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D850C9" w:rsidRDefault="00966371">
      <w:pPr>
        <w:pStyle w:val="Title"/>
        <w:rPr>
          <w:rtl/>
        </w:rPr>
      </w:pPr>
      <w:r w:rsidRPr="00966371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1F71FF" w:rsidRDefault="00FC3115" w:rsidP="0030278F">
                  <w:pPr>
                    <w:pStyle w:val="Heading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30278F">
                    <w:rPr>
                      <w:rFonts w:hint="cs"/>
                      <w:rtl/>
                    </w:rPr>
                    <w:t>4</w:t>
                  </w:r>
                  <w:r w:rsidR="001F71FF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5A1D5E" w:rsidRPr="00D850C9">
        <w:rPr>
          <w:rFonts w:hint="cs"/>
          <w:rtl/>
        </w:rPr>
        <w:t>المالية والتأمين</w:t>
      </w:r>
    </w:p>
    <w:p w:rsidR="005A1D5E" w:rsidRPr="00D850C9" w:rsidRDefault="005A1D5E">
      <w:pPr>
        <w:pStyle w:val="Title"/>
        <w:rPr>
          <w:sz w:val="16"/>
          <w:szCs w:val="16"/>
          <w:rtl/>
        </w:rPr>
      </w:pPr>
    </w:p>
    <w:p w:rsidR="00AF4901" w:rsidRPr="00094E7D" w:rsidRDefault="00AF4901" w:rsidP="00AF4901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094E7D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8B6772" w:rsidRPr="00094E7D" w:rsidRDefault="008B6772" w:rsidP="008B6772">
      <w:pPr>
        <w:ind w:left="-1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بلغ عدد المؤسسات العاملة في مجال المالية والتأمين لعام  2012 في فلسطين 46 مؤسسة يعمل فيها 7,101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عاملا،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منهم 128</w:t>
      </w:r>
      <w:r w:rsidRPr="00094E7D">
        <w:rPr>
          <w:rFonts w:ascii="Simplified Arabic" w:hAnsi="Simplified Arabic" w:cs="Simplified Arabic"/>
          <w:sz w:val="20"/>
          <w:szCs w:val="20"/>
        </w:rPr>
        <w:t>,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5 عامل ذكور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و973</w:t>
      </w:r>
      <w:proofErr w:type="spellEnd"/>
      <w:r w:rsidRPr="00094E7D">
        <w:rPr>
          <w:rFonts w:ascii="Simplified Arabic" w:hAnsi="Simplified Arabic" w:cs="Simplified Arabic"/>
          <w:sz w:val="20"/>
          <w:szCs w:val="20"/>
        </w:rPr>
        <w:t>,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1 عامل من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الإناث،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الإنتاج المتحقق من أنشطة المالية والتأمين. </w:t>
      </w:r>
      <w:r w:rsidRPr="00094E7D">
        <w:rPr>
          <w:rFonts w:ascii="Simplified Arabic" w:hAnsi="Simplified Arabic" w:cs="Simplified Arabic"/>
          <w:sz w:val="20"/>
          <w:szCs w:val="20"/>
        </w:rPr>
        <w:t>514.4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دولار،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الاستهلاك الوسيط 97.5 مليون دولار وبلغ حجم القيمة المضافة التي حققتها تلك الأنشطة 416.9 مليون دولار. </w:t>
      </w:r>
    </w:p>
    <w:p w:rsidR="00C21C5A" w:rsidRPr="00D850C9" w:rsidRDefault="00C21C5A" w:rsidP="009074A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412744" w:rsidRPr="00CE0A17" w:rsidRDefault="00412744" w:rsidP="0041274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المالية والتأمين، </w:t>
      </w:r>
      <w:r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2010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- </w:t>
      </w:r>
      <w:r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</w:p>
    <w:p w:rsidR="00412744" w:rsidRPr="00D850C9" w:rsidRDefault="00412744" w:rsidP="00412744">
      <w:pPr>
        <w:pStyle w:val="BodyText3"/>
        <w:rPr>
          <w:rFonts w:cs="Simplified Arabic"/>
          <w:rtl/>
        </w:rPr>
      </w:pPr>
      <w:r w:rsidRPr="00D850C9">
        <w:rPr>
          <w:rFonts w:cs="Simplified Arabic"/>
        </w:rPr>
        <w:t xml:space="preserve">Main Economic Indicators for Finance and Insurance Activities, </w:t>
      </w:r>
      <w:r>
        <w:rPr>
          <w:rFonts w:cs="Simplified Arabic"/>
        </w:rPr>
        <w:t>2010</w:t>
      </w:r>
      <w:r w:rsidRPr="00D850C9">
        <w:rPr>
          <w:rFonts w:cs="Simplified Arabic"/>
        </w:rPr>
        <w:t xml:space="preserve">- </w:t>
      </w:r>
      <w:r>
        <w:rPr>
          <w:rFonts w:cs="Simplified Arabic"/>
        </w:rPr>
        <w:t>2012</w:t>
      </w:r>
    </w:p>
    <w:p w:rsidR="00412744" w:rsidRPr="00094E7D" w:rsidRDefault="00412744" w:rsidP="00412744">
      <w:pPr>
        <w:pStyle w:val="BodyText3"/>
        <w:rPr>
          <w:sz w:val="10"/>
          <w:szCs w:val="10"/>
          <w:rtl/>
        </w:rPr>
      </w:pPr>
    </w:p>
    <w:p w:rsidR="00412744" w:rsidRPr="00D850C9" w:rsidRDefault="00412744" w:rsidP="00412744">
      <w:pPr>
        <w:pStyle w:val="BodyText3"/>
      </w:pPr>
      <w:r w:rsidRPr="00D850C9">
        <w:rPr>
          <w:rtl/>
        </w:rPr>
        <w:drawing>
          <wp:inline distT="0" distB="0" distL="0" distR="0">
            <wp:extent cx="3880485" cy="1820545"/>
            <wp:effectExtent l="19050" t="0" r="24765" b="8255"/>
            <wp:docPr id="1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E06C9" w:rsidRPr="00D850C9" w:rsidRDefault="009E06C9" w:rsidP="009074AA">
      <w:pPr>
        <w:overflowPunct w:val="0"/>
        <w:autoSpaceDE w:val="0"/>
        <w:autoSpaceDN w:val="0"/>
        <w:adjustRightInd w:val="0"/>
        <w:ind w:right="720"/>
        <w:jc w:val="center"/>
        <w:rPr>
          <w:rFonts w:cs="Simplified Arabic"/>
          <w:sz w:val="20"/>
          <w:szCs w:val="20"/>
          <w:rtl/>
        </w:rPr>
      </w:pPr>
    </w:p>
    <w:p w:rsidR="005A1D5E" w:rsidRPr="00CE0A17" w:rsidRDefault="005A1D5E" w:rsidP="00232AD8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أهم المؤشرات الاقتصادية لأنشطة المالية والتأمين، </w:t>
      </w:r>
      <w:r w:rsidR="00F92CD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2010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- </w:t>
      </w:r>
      <w:r w:rsidR="00F92CDB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  <w:r w:rsidR="009409B7" w:rsidRPr="009409B7">
        <w:rPr>
          <w:rFonts w:ascii="Simplified Arabic" w:hAnsi="Simplified Arabic" w:cs="Simplified Arabic" w:hint="cs"/>
          <w:color w:val="FF0000"/>
          <w:rtl/>
        </w:rPr>
        <w:t xml:space="preserve"> </w:t>
      </w:r>
    </w:p>
    <w:p w:rsidR="005A1D5E" w:rsidRPr="00D850C9" w:rsidRDefault="005A1D5E" w:rsidP="00F92CDB">
      <w:pPr>
        <w:pStyle w:val="BodyText3"/>
        <w:rPr>
          <w:rFonts w:cs="Simplified Arabic"/>
        </w:rPr>
      </w:pPr>
      <w:r w:rsidRPr="00D850C9">
        <w:rPr>
          <w:rFonts w:cs="Simplified Arabic"/>
        </w:rPr>
        <w:t>Main Economic Indicators for Financ</w:t>
      </w:r>
      <w:r w:rsidR="004A3964" w:rsidRPr="00D850C9">
        <w:rPr>
          <w:rFonts w:cs="Simplified Arabic"/>
        </w:rPr>
        <w:t>e and Insurance</w:t>
      </w:r>
      <w:r w:rsidRPr="00D850C9">
        <w:rPr>
          <w:rFonts w:cs="Simplified Arabic"/>
        </w:rPr>
        <w:t xml:space="preserve"> Activities, </w:t>
      </w:r>
      <w:r w:rsidR="00F92CDB">
        <w:rPr>
          <w:rFonts w:cs="Simplified Arabic"/>
        </w:rPr>
        <w:t>2010</w:t>
      </w:r>
      <w:r w:rsidRPr="00D850C9">
        <w:rPr>
          <w:rFonts w:cs="Simplified Arabic"/>
        </w:rPr>
        <w:t xml:space="preserve">- </w:t>
      </w:r>
      <w:r w:rsidR="00F92CDB">
        <w:rPr>
          <w:rFonts w:cs="Simplified Arabic"/>
        </w:rPr>
        <w:t>2012</w:t>
      </w:r>
    </w:p>
    <w:p w:rsidR="005A1D5E" w:rsidRPr="00D850C9" w:rsidRDefault="005A1D5E">
      <w:pPr>
        <w:pStyle w:val="BodyText3"/>
        <w:rPr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8"/>
        <w:gridCol w:w="1213"/>
        <w:gridCol w:w="276"/>
        <w:gridCol w:w="162"/>
        <w:gridCol w:w="775"/>
        <w:gridCol w:w="1214"/>
        <w:gridCol w:w="1980"/>
      </w:tblGrid>
      <w:tr w:rsidR="007709B0" w:rsidRPr="00D850C9" w:rsidTr="007709B0">
        <w:trPr>
          <w:trHeight w:val="227"/>
          <w:jc w:val="center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 w:rsidP="0077432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7709B0" w:rsidRPr="00D850C9" w:rsidTr="007709B0">
        <w:trPr>
          <w:trHeight w:val="227"/>
          <w:jc w:val="center"/>
        </w:trPr>
        <w:tc>
          <w:tcPr>
            <w:tcW w:w="2318" w:type="dxa"/>
            <w:vMerge w:val="restart"/>
            <w:tcBorders>
              <w:top w:val="nil"/>
            </w:tcBorders>
            <w:vAlign w:val="center"/>
          </w:tcPr>
          <w:p w:rsidR="007709B0" w:rsidRPr="00D850C9" w:rsidRDefault="007709B0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D850C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 w:rsidP="007709B0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السنة </w:t>
            </w:r>
          </w:p>
        </w:tc>
        <w:tc>
          <w:tcPr>
            <w:tcW w:w="1980" w:type="dxa"/>
            <w:vMerge w:val="restart"/>
            <w:tcBorders>
              <w:top w:val="nil"/>
            </w:tcBorders>
            <w:vAlign w:val="center"/>
          </w:tcPr>
          <w:p w:rsidR="007709B0" w:rsidRPr="00D850C9" w:rsidRDefault="007709B0">
            <w:pPr>
              <w:pStyle w:val="Heading8"/>
              <w:jc w:val="center"/>
              <w:rPr>
                <w:rFonts w:cs="Simplified Arabic"/>
                <w:rtl/>
              </w:rPr>
            </w:pPr>
            <w:r w:rsidRPr="00D850C9">
              <w:rPr>
                <w:rFonts w:cs="Simplified Arabic" w:hint="cs"/>
                <w:rtl/>
              </w:rPr>
              <w:t>المؤشرات</w:t>
            </w:r>
          </w:p>
        </w:tc>
      </w:tr>
      <w:tr w:rsidR="00F92CDB" w:rsidRPr="00D850C9" w:rsidTr="007709B0">
        <w:trPr>
          <w:trHeight w:val="227"/>
          <w:jc w:val="center"/>
        </w:trPr>
        <w:tc>
          <w:tcPr>
            <w:tcW w:w="2318" w:type="dxa"/>
            <w:vMerge/>
            <w:tcBorders>
              <w:bottom w:val="single" w:sz="4" w:space="0" w:color="auto"/>
            </w:tcBorders>
            <w:vAlign w:val="center"/>
          </w:tcPr>
          <w:p w:rsidR="00F92CDB" w:rsidRPr="00D850C9" w:rsidRDefault="00F92CD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DB" w:rsidRPr="00094E7D" w:rsidRDefault="00F92C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DB" w:rsidRPr="00094E7D" w:rsidRDefault="00F92CDB" w:rsidP="00423B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CDB" w:rsidRPr="00094E7D" w:rsidRDefault="00F92CDB" w:rsidP="00A537F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F92CDB" w:rsidRPr="00D850C9" w:rsidRDefault="00F92CD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single" w:sz="4" w:space="0" w:color="auto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121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46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Persons Engaged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7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101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6,946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6</w:t>
            </w:r>
            <w:r w:rsidRPr="00094E7D">
              <w:rPr>
                <w:rFonts w:ascii="Arial" w:hAnsi="Arial" w:cs="Arial"/>
                <w:sz w:val="16"/>
                <w:szCs w:val="16"/>
              </w:rPr>
              <w:t>,</w:t>
            </w: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618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BE502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BE5021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Compensation of Employees 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159,161.3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152,263.3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1</w:t>
            </w: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4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0,</w:t>
            </w: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310</w:t>
            </w: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.</w:t>
            </w:r>
            <w:r w:rsidRPr="00094E7D">
              <w:rPr>
                <w:rFonts w:ascii="Arial" w:eastAsia="Arial Unicode MS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514,382.6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433,168.6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403</w:t>
            </w:r>
            <w:r w:rsidRPr="00094E7D">
              <w:rPr>
                <w:rFonts w:ascii="Arial" w:hAnsi="Arial" w:cs="Arial"/>
                <w:sz w:val="16"/>
                <w:szCs w:val="16"/>
              </w:rPr>
              <w:t>,72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7</w:t>
            </w:r>
            <w:r w:rsidRPr="00094E7D">
              <w:rPr>
                <w:rFonts w:ascii="Arial" w:hAnsi="Arial" w:cs="Arial"/>
                <w:sz w:val="16"/>
                <w:szCs w:val="16"/>
              </w:rPr>
              <w:t>.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97,526.0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92,008.8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96</w:t>
            </w:r>
            <w:r w:rsidRPr="00094E7D">
              <w:rPr>
                <w:rFonts w:ascii="Arial" w:hAnsi="Arial" w:cs="Arial"/>
                <w:sz w:val="16"/>
                <w:szCs w:val="16"/>
              </w:rPr>
              <w:t>,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35</w:t>
            </w:r>
            <w:r w:rsidRPr="00094E7D">
              <w:rPr>
                <w:rFonts w:ascii="Arial" w:hAnsi="Arial" w:cs="Arial"/>
                <w:sz w:val="16"/>
                <w:szCs w:val="16"/>
              </w:rPr>
              <w:t>8.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13" w:type="dxa"/>
            <w:tcBorders>
              <w:top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416,856.6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341,159.8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307</w:t>
            </w:r>
            <w:r w:rsidRPr="00094E7D">
              <w:rPr>
                <w:rFonts w:ascii="Arial" w:hAnsi="Arial" w:cs="Arial"/>
                <w:sz w:val="16"/>
                <w:szCs w:val="16"/>
              </w:rPr>
              <w:t>,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368</w:t>
            </w:r>
            <w:r w:rsidRPr="00094E7D">
              <w:rPr>
                <w:rFonts w:ascii="Arial" w:hAnsi="Arial" w:cs="Arial"/>
                <w:sz w:val="16"/>
                <w:szCs w:val="16"/>
              </w:rPr>
              <w:t>.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232AD8" w:rsidRPr="00D850C9" w:rsidTr="007709B0">
        <w:trPr>
          <w:trHeight w:val="227"/>
          <w:jc w:val="center"/>
        </w:trPr>
        <w:tc>
          <w:tcPr>
            <w:tcW w:w="2318" w:type="dxa"/>
            <w:tcBorders>
              <w:top w:val="nil"/>
            </w:tcBorders>
            <w:vAlign w:val="center"/>
          </w:tcPr>
          <w:p w:rsidR="00232AD8" w:rsidRPr="00D850C9" w:rsidRDefault="00232AD8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213" w:type="dxa"/>
            <w:tcBorders>
              <w:top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21,586.8</w:t>
            </w:r>
          </w:p>
        </w:tc>
        <w:tc>
          <w:tcPr>
            <w:tcW w:w="121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eastAsia="Arial Unicode MS" w:hAnsi="Arial" w:cs="Arial"/>
                <w:sz w:val="16"/>
                <w:szCs w:val="16"/>
              </w:rPr>
              <w:t>28,006.7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center"/>
          </w:tcPr>
          <w:p w:rsidR="00232AD8" w:rsidRPr="00094E7D" w:rsidRDefault="00232AD8" w:rsidP="00F93FF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94E7D">
              <w:rPr>
                <w:rFonts w:ascii="Arial" w:hAnsi="Arial" w:cs="Arial"/>
                <w:sz w:val="16"/>
                <w:szCs w:val="16"/>
                <w:rtl/>
              </w:rPr>
              <w:t>27</w:t>
            </w:r>
            <w:r w:rsidRPr="00094E7D">
              <w:rPr>
                <w:rFonts w:ascii="Arial" w:hAnsi="Arial" w:cs="Arial"/>
                <w:sz w:val="16"/>
                <w:szCs w:val="16"/>
              </w:rPr>
              <w:t>,</w:t>
            </w:r>
            <w:r w:rsidRPr="00094E7D">
              <w:rPr>
                <w:rFonts w:ascii="Arial" w:hAnsi="Arial" w:cs="Arial"/>
                <w:sz w:val="16"/>
                <w:szCs w:val="16"/>
                <w:rtl/>
              </w:rPr>
              <w:t>499.0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232AD8" w:rsidRPr="00D850C9" w:rsidRDefault="00232A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</w:tbl>
    <w:p w:rsidR="005A1D5E" w:rsidRPr="00D850C9" w:rsidRDefault="005A1D5E">
      <w:pPr>
        <w:rPr>
          <w:rFonts w:ascii="Arial" w:hAnsi="Arial" w:cs="Arial"/>
          <w:rtl/>
        </w:rPr>
      </w:pPr>
    </w:p>
    <w:p w:rsidR="002D33F3" w:rsidRPr="00D850C9" w:rsidRDefault="002D33F3" w:rsidP="002D33F3">
      <w:pPr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5A1D5E" w:rsidRPr="00D850C9" w:rsidRDefault="005A1D5E" w:rsidP="001F71FF">
      <w:pPr>
        <w:jc w:val="center"/>
        <w:sectPr w:rsidR="005A1D5E" w:rsidRPr="00D850C9" w:rsidSect="006E71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/>
          <w:pgMar w:top="1418" w:right="1418" w:bottom="1418" w:left="1418" w:header="680" w:footer="680" w:gutter="0"/>
          <w:pgNumType w:start="229"/>
          <w:cols w:space="708"/>
          <w:bidi/>
          <w:rtlGutter/>
          <w:docGrid w:linePitch="360"/>
        </w:sectPr>
      </w:pPr>
    </w:p>
    <w:p w:rsidR="007C6BE4" w:rsidRPr="00CE0A17" w:rsidRDefault="007C6BE4" w:rsidP="007C6BE4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المؤشرات الاقتصادية لأنشطة المالية والتأمين حسب النشاط الاقتصادي، </w:t>
      </w:r>
      <w:r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</w:p>
    <w:p w:rsidR="007C6BE4" w:rsidRPr="00D850C9" w:rsidRDefault="007C6BE4" w:rsidP="007C6BE4">
      <w:pPr>
        <w:pStyle w:val="BodyText3"/>
        <w:bidi w:val="0"/>
        <w:rPr>
          <w:rFonts w:cs="Simplified Arabic"/>
        </w:rPr>
      </w:pPr>
      <w:r w:rsidRPr="00D850C9">
        <w:rPr>
          <w:rFonts w:cs="Simplified Arabic"/>
        </w:rPr>
        <w:t xml:space="preserve">Main Economic Indicators for Finance and Insurance Activities by Economic Activity, </w:t>
      </w:r>
      <w:r>
        <w:rPr>
          <w:rFonts w:cs="Simplified Arabic"/>
        </w:rPr>
        <w:t>2012</w:t>
      </w:r>
    </w:p>
    <w:p w:rsidR="007C6BE4" w:rsidRPr="00086B08" w:rsidRDefault="007C6BE4" w:rsidP="007C6BE4">
      <w:pPr>
        <w:pStyle w:val="BodyText3"/>
        <w:bidi w:val="0"/>
        <w:rPr>
          <w:rFonts w:cs="Simplified Arabic"/>
          <w:sz w:val="10"/>
          <w:szCs w:val="10"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134"/>
        <w:gridCol w:w="1134"/>
        <w:gridCol w:w="1276"/>
        <w:gridCol w:w="615"/>
        <w:gridCol w:w="182"/>
        <w:gridCol w:w="316"/>
        <w:gridCol w:w="1251"/>
        <w:gridCol w:w="1245"/>
        <w:gridCol w:w="950"/>
        <w:gridCol w:w="1818"/>
      </w:tblGrid>
      <w:tr w:rsidR="007C6BE4" w:rsidRPr="00D850C9" w:rsidTr="00F93FFB">
        <w:trPr>
          <w:trHeight w:hRule="exact" w:val="274"/>
          <w:jc w:val="center"/>
        </w:trPr>
        <w:tc>
          <w:tcPr>
            <w:tcW w:w="614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7C6BE4" w:rsidRPr="00D850C9" w:rsidTr="00F93FFB">
        <w:trPr>
          <w:jc w:val="center"/>
        </w:trPr>
        <w:tc>
          <w:tcPr>
            <w:tcW w:w="1986" w:type="dxa"/>
            <w:vMerge w:val="restart"/>
            <w:vAlign w:val="center"/>
          </w:tcPr>
          <w:p w:rsidR="007C6BE4" w:rsidRPr="00D850C9" w:rsidRDefault="007C6BE4" w:rsidP="00F93FFB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341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F93FFB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D850C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76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8" w:type="dxa"/>
            <w:vMerge w:val="restart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proofErr w:type="spellStart"/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الإقتصادي</w:t>
            </w:r>
            <w:proofErr w:type="spellEnd"/>
          </w:p>
        </w:tc>
      </w:tr>
      <w:tr w:rsidR="007C6BE4" w:rsidRPr="00D850C9" w:rsidTr="00F93FFB">
        <w:trPr>
          <w:trHeight w:val="898"/>
          <w:jc w:val="center"/>
        </w:trPr>
        <w:tc>
          <w:tcPr>
            <w:tcW w:w="1986" w:type="dxa"/>
            <w:vMerge/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13" w:type="dxa"/>
            <w:gridSpan w:val="3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51" w:type="dxa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45" w:type="dxa"/>
            <w:vAlign w:val="center"/>
          </w:tcPr>
          <w:p w:rsidR="007C6BE4" w:rsidRPr="00D850C9" w:rsidRDefault="007C6BE4" w:rsidP="00DC103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DC103E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Persons Engaged</w:t>
            </w:r>
          </w:p>
        </w:tc>
        <w:tc>
          <w:tcPr>
            <w:tcW w:w="950" w:type="dxa"/>
            <w:vAlign w:val="center"/>
          </w:tcPr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C6BE4" w:rsidRPr="00D850C9" w:rsidRDefault="007C6BE4" w:rsidP="00F93FFB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818" w:type="dxa"/>
            <w:vMerge/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7C6BE4" w:rsidRPr="00D850C9" w:rsidTr="00F93FFB">
        <w:trPr>
          <w:trHeight w:hRule="exact" w:val="275"/>
          <w:jc w:val="center"/>
        </w:trPr>
        <w:tc>
          <w:tcPr>
            <w:tcW w:w="1986" w:type="dxa"/>
            <w:tcBorders>
              <w:top w:val="single" w:sz="4" w:space="0" w:color="auto"/>
              <w:bottom w:val="nil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F3B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F4F3B">
              <w:rPr>
                <w:rFonts w:ascii="Arial" w:hAnsi="Arial" w:cs="Arial"/>
                <w:b/>
                <w:bCs/>
                <w:sz w:val="16"/>
                <w:szCs w:val="16"/>
              </w:rPr>
              <w:t>586.8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E06">
              <w:rPr>
                <w:rFonts w:ascii="Arial" w:hAnsi="Arial" w:cs="Arial"/>
                <w:b/>
                <w:bCs/>
                <w:sz w:val="16"/>
                <w:szCs w:val="16"/>
              </w:rPr>
              <w:t>416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80E06">
              <w:rPr>
                <w:rFonts w:ascii="Arial" w:hAnsi="Arial" w:cs="Arial"/>
                <w:b/>
                <w:bCs/>
                <w:sz w:val="16"/>
                <w:szCs w:val="16"/>
              </w:rPr>
              <w:t>856.6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008E3">
              <w:rPr>
                <w:rFonts w:ascii="Arial" w:hAnsi="Arial" w:cs="Arial"/>
                <w:b/>
                <w:bCs/>
                <w:sz w:val="16"/>
                <w:szCs w:val="16"/>
              </w:rPr>
              <w:t>97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2008E3">
              <w:rPr>
                <w:rFonts w:ascii="Arial" w:hAnsi="Arial" w:cs="Arial"/>
                <w:b/>
                <w:bCs/>
                <w:sz w:val="16"/>
                <w:szCs w:val="16"/>
              </w:rPr>
              <w:t>526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7420">
              <w:rPr>
                <w:rFonts w:ascii="Arial" w:hAnsi="Arial" w:cs="Arial"/>
                <w:b/>
                <w:bCs/>
                <w:sz w:val="16"/>
                <w:szCs w:val="16"/>
              </w:rPr>
              <w:t>514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FA7420">
              <w:rPr>
                <w:rFonts w:ascii="Arial" w:hAnsi="Arial" w:cs="Arial"/>
                <w:b/>
                <w:bCs/>
                <w:sz w:val="16"/>
                <w:szCs w:val="16"/>
              </w:rPr>
              <w:t>382.6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6E3">
              <w:rPr>
                <w:rFonts w:ascii="Arial" w:hAnsi="Arial" w:cs="Arial"/>
                <w:b/>
                <w:bCs/>
                <w:sz w:val="16"/>
                <w:szCs w:val="16"/>
              </w:rPr>
              <w:t>159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B156E3">
              <w:rPr>
                <w:rFonts w:ascii="Arial" w:hAnsi="Arial" w:cs="Arial"/>
                <w:b/>
                <w:bCs/>
                <w:sz w:val="16"/>
                <w:szCs w:val="16"/>
              </w:rPr>
              <w:t>161.3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7,101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7C6BE4" w:rsidRPr="00D850C9" w:rsidTr="00F93FFB">
        <w:trPr>
          <w:trHeight w:val="790"/>
          <w:jc w:val="center"/>
        </w:trPr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4F3B">
              <w:rPr>
                <w:rFonts w:ascii="Arial" w:hAnsi="Arial" w:cs="Arial"/>
                <w:sz w:val="16"/>
                <w:szCs w:val="16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F4F3B">
              <w:rPr>
                <w:rFonts w:ascii="Arial" w:hAnsi="Arial" w:cs="Arial"/>
                <w:sz w:val="16"/>
                <w:szCs w:val="16"/>
              </w:rPr>
              <w:t>368.6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E06">
              <w:rPr>
                <w:rFonts w:ascii="Arial" w:hAnsi="Arial" w:cs="Arial"/>
                <w:sz w:val="16"/>
                <w:szCs w:val="16"/>
              </w:rPr>
              <w:t>373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80E06">
              <w:rPr>
                <w:rFonts w:ascii="Arial" w:hAnsi="Arial" w:cs="Arial"/>
                <w:sz w:val="16"/>
                <w:szCs w:val="16"/>
              </w:rPr>
              <w:t>901.4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8E3">
              <w:rPr>
                <w:rFonts w:ascii="Arial" w:hAnsi="Arial" w:cs="Arial"/>
                <w:sz w:val="16"/>
                <w:szCs w:val="16"/>
              </w:rPr>
              <w:t>61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008E3">
              <w:rPr>
                <w:rFonts w:ascii="Arial" w:hAnsi="Arial" w:cs="Arial"/>
                <w:sz w:val="16"/>
                <w:szCs w:val="16"/>
              </w:rPr>
              <w:t>882.7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7420">
              <w:rPr>
                <w:rFonts w:ascii="Arial" w:hAnsi="Arial" w:cs="Arial"/>
                <w:sz w:val="16"/>
                <w:szCs w:val="16"/>
              </w:rPr>
              <w:t>435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A7420">
              <w:rPr>
                <w:rFonts w:ascii="Arial" w:hAnsi="Arial" w:cs="Arial"/>
                <w:sz w:val="16"/>
                <w:szCs w:val="16"/>
              </w:rPr>
              <w:t>784.1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6E3">
              <w:rPr>
                <w:rFonts w:ascii="Arial" w:hAnsi="Arial" w:cs="Arial"/>
                <w:sz w:val="16"/>
                <w:szCs w:val="16"/>
              </w:rPr>
              <w:t>134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156E3">
              <w:rPr>
                <w:rFonts w:ascii="Arial" w:hAnsi="Arial" w:cs="Arial"/>
                <w:sz w:val="16"/>
                <w:szCs w:val="16"/>
              </w:rPr>
              <w:t>742.6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5,862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818" w:type="dxa"/>
            <w:tcBorders>
              <w:top w:val="nil"/>
              <w:bottom w:val="nil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سلطة النقد والبنوك التجارية </w:t>
            </w: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والاسلامية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7C6BE4" w:rsidRPr="00D850C9" w:rsidTr="00F93FFB">
        <w:trPr>
          <w:trHeight w:hRule="exact" w:val="479"/>
          <w:jc w:val="center"/>
        </w:trPr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4F3B">
              <w:rPr>
                <w:rFonts w:ascii="Arial" w:hAnsi="Arial" w:cs="Arial"/>
                <w:sz w:val="16"/>
                <w:szCs w:val="16"/>
              </w:rPr>
              <w:t>151.1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E06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80E06">
              <w:rPr>
                <w:rFonts w:ascii="Arial" w:hAnsi="Arial" w:cs="Arial"/>
                <w:sz w:val="16"/>
                <w:szCs w:val="16"/>
              </w:rPr>
              <w:t>022.6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8E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008E3">
              <w:rPr>
                <w:rFonts w:ascii="Arial" w:hAnsi="Arial" w:cs="Arial"/>
                <w:sz w:val="16"/>
                <w:szCs w:val="16"/>
              </w:rPr>
              <w:t>427.1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742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A7420">
              <w:rPr>
                <w:rFonts w:ascii="Arial" w:hAnsi="Arial" w:cs="Arial"/>
                <w:sz w:val="16"/>
                <w:szCs w:val="16"/>
              </w:rPr>
              <w:t>449.7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6E3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156E3">
              <w:rPr>
                <w:rFonts w:ascii="Arial" w:hAnsi="Arial" w:cs="Arial"/>
                <w:sz w:val="16"/>
                <w:szCs w:val="16"/>
              </w:rPr>
              <w:t>599.2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bottom w:val="nil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بورصة فلسطين وشركات الأوراق المالية </w:t>
            </w:r>
          </w:p>
        </w:tc>
      </w:tr>
      <w:tr w:rsidR="007C6BE4" w:rsidRPr="00D850C9" w:rsidTr="00F93FFB">
        <w:trPr>
          <w:trHeight w:hRule="exact" w:val="286"/>
          <w:jc w:val="center"/>
        </w:trPr>
        <w:tc>
          <w:tcPr>
            <w:tcW w:w="1986" w:type="dxa"/>
            <w:tcBorders>
              <w:top w:val="nil"/>
              <w:bottom w:val="single" w:sz="4" w:space="0" w:color="auto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4F3B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F4F3B">
              <w:rPr>
                <w:rFonts w:ascii="Arial" w:hAnsi="Arial" w:cs="Arial"/>
                <w:sz w:val="16"/>
                <w:szCs w:val="16"/>
              </w:rPr>
              <w:t>067.1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0E06">
              <w:rPr>
                <w:rFonts w:ascii="Arial" w:hAnsi="Arial" w:cs="Arial"/>
                <w:sz w:val="16"/>
                <w:szCs w:val="16"/>
              </w:rPr>
              <w:t>38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C80E06">
              <w:rPr>
                <w:rFonts w:ascii="Arial" w:hAnsi="Arial" w:cs="Arial"/>
                <w:sz w:val="16"/>
                <w:szCs w:val="16"/>
              </w:rPr>
              <w:t>932.6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08E3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008E3">
              <w:rPr>
                <w:rFonts w:ascii="Arial" w:hAnsi="Arial" w:cs="Arial"/>
                <w:sz w:val="16"/>
                <w:szCs w:val="16"/>
              </w:rPr>
              <w:t>4216.2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7420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FA7420">
              <w:rPr>
                <w:rFonts w:ascii="Arial" w:hAnsi="Arial" w:cs="Arial"/>
                <w:sz w:val="16"/>
                <w:szCs w:val="16"/>
              </w:rPr>
              <w:t>148.8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56E3">
              <w:rPr>
                <w:rFonts w:ascii="Arial" w:hAnsi="Arial" w:cs="Arial"/>
                <w:sz w:val="16"/>
                <w:szCs w:val="16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B156E3">
              <w:rPr>
                <w:rFonts w:ascii="Arial" w:hAnsi="Arial" w:cs="Arial"/>
                <w:sz w:val="16"/>
                <w:szCs w:val="16"/>
              </w:rPr>
              <w:t>819.5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C6BE4" w:rsidRPr="00D850C9" w:rsidRDefault="007C6BE4" w:rsidP="0049240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7C6BE4" w:rsidRPr="00D850C9" w:rsidTr="00F93FFB">
        <w:trPr>
          <w:trHeight w:hRule="exact" w:val="286"/>
          <w:jc w:val="center"/>
        </w:trPr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F93FF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G.F.C.F:</w:t>
            </w:r>
            <w:r w:rsidRPr="00D850C9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850C9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5A1D5E" w:rsidRPr="007C6BE4" w:rsidRDefault="005A1D5E">
      <w:pPr>
        <w:rPr>
          <w:rtl/>
        </w:rPr>
      </w:pPr>
    </w:p>
    <w:p w:rsidR="009117B5" w:rsidRPr="00CE0A17" w:rsidRDefault="005A1D5E" w:rsidP="009117B5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</w:pPr>
      <w:r w:rsidRPr="00D850C9">
        <w:br w:type="page"/>
      </w:r>
      <w:r w:rsidR="009117B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عدد </w:t>
      </w:r>
      <w:r w:rsidR="009117B5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العاملين</w:t>
      </w:r>
      <w:r w:rsidR="009117B5"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وتعويضاتهم في أنشطة المالية والتأمين حسب الجنس والنشاط الاقتصادي، </w:t>
      </w:r>
      <w:r w:rsidR="009117B5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</w:p>
    <w:p w:rsidR="009117B5" w:rsidRPr="00D850C9" w:rsidRDefault="009117B5" w:rsidP="009117B5">
      <w:pPr>
        <w:pStyle w:val="BodyText"/>
        <w:bidi w:val="0"/>
        <w:jc w:val="center"/>
        <w:rPr>
          <w:rFonts w:ascii="Arial" w:hAnsi="Arial" w:cs="Arial"/>
          <w:b/>
          <w:bCs/>
          <w:sz w:val="4"/>
          <w:szCs w:val="4"/>
        </w:rPr>
      </w:pPr>
      <w:r w:rsidRPr="00D850C9">
        <w:rPr>
          <w:rFonts w:ascii="Arial" w:hAnsi="Arial"/>
          <w:b/>
          <w:bCs/>
          <w:sz w:val="18"/>
          <w:szCs w:val="18"/>
        </w:rPr>
        <w:t xml:space="preserve">Number of Persons Engaged and Compensations for Finance and Insurance Activities by Sex and Economic Activity, </w:t>
      </w:r>
      <w:r>
        <w:rPr>
          <w:rFonts w:ascii="Arial" w:hAnsi="Arial"/>
          <w:b/>
          <w:bCs/>
          <w:sz w:val="18"/>
          <w:szCs w:val="18"/>
        </w:rPr>
        <w:t>2012</w:t>
      </w:r>
    </w:p>
    <w:p w:rsidR="009117B5" w:rsidRPr="002C43E1" w:rsidRDefault="009117B5" w:rsidP="009117B5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844"/>
        <w:gridCol w:w="851"/>
        <w:gridCol w:w="850"/>
        <w:gridCol w:w="973"/>
        <w:gridCol w:w="1111"/>
        <w:gridCol w:w="1586"/>
        <w:gridCol w:w="702"/>
        <w:gridCol w:w="849"/>
        <w:gridCol w:w="872"/>
        <w:gridCol w:w="2269"/>
      </w:tblGrid>
      <w:tr w:rsidR="009117B5" w:rsidRPr="00D850C9" w:rsidTr="00F93FFB">
        <w:trPr>
          <w:trHeight w:val="340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مزايا</w:t>
            </w:r>
          </w:p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اجتماعية</w:t>
            </w:r>
          </w:p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cs="Simplified Arabic"/>
                <w:b/>
                <w:bCs/>
                <w:sz w:val="16"/>
                <w:szCs w:val="16"/>
              </w:rPr>
              <w:t>Social</w:t>
            </w:r>
          </w:p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cs="Simplified Arabic"/>
                <w:b/>
                <w:bCs/>
                <w:sz w:val="16"/>
                <w:szCs w:val="16"/>
              </w:rPr>
              <w:t>Benefits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المزايا </w:t>
            </w:r>
          </w:p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العينية 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Payments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in-Kind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الرواتب والأجور النقدية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Cash Wages and Salaries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117B5" w:rsidRPr="003A3C83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A3C8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مجموع</w:t>
            </w:r>
          </w:p>
          <w:p w:rsidR="009117B5" w:rsidRPr="003A3C83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A3C8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التعويضات</w:t>
            </w:r>
          </w:p>
          <w:p w:rsidR="009117B5" w:rsidRPr="003A3C83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  <w:p w:rsidR="009117B5" w:rsidRPr="003A3C83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Simplified Arabic"/>
                <w:b/>
                <w:bCs/>
                <w:sz w:val="16"/>
                <w:szCs w:val="16"/>
              </w:rPr>
              <w:t>Compensations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9117B5" w:rsidRPr="00D850C9" w:rsidRDefault="009117B5" w:rsidP="00F93FFB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العاملون بأجر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Wage Employees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عدد </w:t>
            </w:r>
          </w:p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المؤسسات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No. of 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117B5" w:rsidRPr="003A3C83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آخرون 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Others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إدارة وإنتاج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Adm.&amp;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Oper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. </w:t>
            </w:r>
          </w:p>
        </w:tc>
        <w:tc>
          <w:tcPr>
            <w:tcW w:w="158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117B5" w:rsidRPr="003A3C83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آخرون 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Others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إدارة وإنتاج</w:t>
            </w:r>
          </w:p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Adm.&amp;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Oper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. </w:t>
            </w:r>
          </w:p>
        </w:tc>
        <w:tc>
          <w:tcPr>
            <w:tcW w:w="87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5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3A3C83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pStyle w:val="Heading4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Total of Financial Intermediaries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96E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D396E">
              <w:rPr>
                <w:rFonts w:ascii="Arial" w:hAnsi="Arial" w:cs="Arial"/>
                <w:b/>
                <w:bCs/>
                <w:sz w:val="16"/>
                <w:szCs w:val="16"/>
              </w:rPr>
              <w:t>488.3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854.8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476.7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124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b/>
                <w:bCs/>
                <w:sz w:val="16"/>
                <w:szCs w:val="16"/>
              </w:rPr>
              <w:t>341.5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3A3C83" w:rsidRDefault="009117B5" w:rsidP="003A3C83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Arial"/>
                <w:b/>
                <w:bCs/>
                <w:sz w:val="16"/>
                <w:szCs w:val="16"/>
              </w:rPr>
              <w:t>159,161.3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F93FF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6B0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A66B0F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pStyle w:val="Heading2"/>
              <w:ind w:left="28"/>
              <w:jc w:val="lowKashida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 w:hint="cs"/>
                <w:sz w:val="16"/>
                <w:szCs w:val="16"/>
                <w:rtl/>
              </w:rPr>
              <w:t>مجموع الوساطة المالية</w:t>
            </w: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96E">
              <w:rPr>
                <w:rFonts w:ascii="Arial" w:hAnsi="Arial" w:cs="Arial"/>
                <w:sz w:val="16"/>
                <w:szCs w:val="16"/>
              </w:rPr>
              <w:t>18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D396E">
              <w:rPr>
                <w:rFonts w:ascii="Arial" w:hAnsi="Arial" w:cs="Arial"/>
                <w:sz w:val="16"/>
                <w:szCs w:val="16"/>
              </w:rPr>
              <w:t>699.5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sz w:val="16"/>
                <w:szCs w:val="16"/>
              </w:rPr>
              <w:t>780.6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sz w:val="16"/>
                <w:szCs w:val="16"/>
              </w:rPr>
              <w:t>579.1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102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sz w:val="16"/>
                <w:szCs w:val="16"/>
              </w:rPr>
              <w:t>683.4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3A3C83" w:rsidRDefault="009117B5" w:rsidP="003A3C83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Arial"/>
                <w:b/>
                <w:bCs/>
                <w:sz w:val="16"/>
                <w:szCs w:val="16"/>
              </w:rPr>
              <w:t>134,742.6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66B0F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66B0F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ind w:left="2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سلطة النقد والبنوك التجارية والإسلامية ومؤسسات الإقراض المتخصصة</w:t>
            </w: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430.2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74.2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369.7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sz w:val="16"/>
                <w:szCs w:val="16"/>
              </w:rPr>
              <w:t>725.1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3A3C83" w:rsidRDefault="009117B5" w:rsidP="003A3C83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Arial"/>
                <w:b/>
                <w:bCs/>
                <w:sz w:val="16"/>
                <w:szCs w:val="16"/>
              </w:rPr>
              <w:t>4,599.2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7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ind w:left="2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بورصة فلسطين وشركات الأوراق المالية </w:t>
            </w:r>
          </w:p>
        </w:tc>
      </w:tr>
      <w:tr w:rsidR="009117B5" w:rsidRPr="00D850C9" w:rsidTr="00F93FFB">
        <w:trPr>
          <w:trHeight w:val="340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96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D396E">
              <w:rPr>
                <w:rFonts w:ascii="Arial" w:hAnsi="Arial" w:cs="Arial"/>
                <w:sz w:val="16"/>
                <w:szCs w:val="16"/>
              </w:rPr>
              <w:t>358.6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527.9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368">
              <w:rPr>
                <w:rFonts w:ascii="Arial" w:hAnsi="Arial" w:cs="Arial"/>
                <w:sz w:val="16"/>
                <w:szCs w:val="16"/>
              </w:rPr>
              <w:t>17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62368">
              <w:rPr>
                <w:rFonts w:ascii="Arial" w:hAnsi="Arial" w:cs="Arial"/>
                <w:sz w:val="16"/>
                <w:szCs w:val="16"/>
              </w:rPr>
              <w:t>933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3A3C83" w:rsidRDefault="009117B5" w:rsidP="003A3C83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3C83">
              <w:rPr>
                <w:rFonts w:ascii="Arial" w:hAnsi="Arial" w:cs="Arial"/>
                <w:b/>
                <w:bCs/>
                <w:sz w:val="16"/>
                <w:szCs w:val="16"/>
              </w:rPr>
              <w:t>19,819.5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17B5" w:rsidRPr="00D850C9" w:rsidRDefault="009117B5" w:rsidP="001540D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7B5" w:rsidRPr="00D850C9" w:rsidRDefault="009117B5" w:rsidP="00F93FFB">
            <w:pPr>
              <w:ind w:left="28"/>
              <w:jc w:val="lowKashida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</w:tbl>
    <w:p w:rsidR="009117B5" w:rsidRPr="00D850C9" w:rsidRDefault="009117B5" w:rsidP="009117B5">
      <w:pPr>
        <w:pStyle w:val="Title"/>
        <w:rPr>
          <w:rFonts w:ascii="Arial" w:hAnsi="Arial" w:cs="Arial"/>
          <w:sz w:val="20"/>
          <w:szCs w:val="20"/>
        </w:rPr>
      </w:pPr>
    </w:p>
    <w:p w:rsidR="004A3964" w:rsidRPr="00D850C9" w:rsidRDefault="004A3964" w:rsidP="009117B5">
      <w:pPr>
        <w:jc w:val="center"/>
        <w:rPr>
          <w:rFonts w:ascii="Arial" w:hAnsi="Arial" w:cs="Arial"/>
          <w:szCs w:val="18"/>
        </w:rPr>
      </w:pPr>
    </w:p>
    <w:p w:rsidR="004A3964" w:rsidRPr="00D850C9" w:rsidRDefault="004A3964" w:rsidP="00B15C75">
      <w:pPr>
        <w:pStyle w:val="Title"/>
        <w:rPr>
          <w:rFonts w:ascii="Arial" w:hAnsi="Arial" w:cs="Arial"/>
          <w:szCs w:val="18"/>
          <w:rtl/>
        </w:rPr>
      </w:pPr>
    </w:p>
    <w:p w:rsidR="004A3964" w:rsidRPr="00D850C9" w:rsidRDefault="004A3964" w:rsidP="00B15C75">
      <w:pPr>
        <w:pStyle w:val="Title"/>
        <w:rPr>
          <w:rFonts w:ascii="Arial" w:hAnsi="Arial" w:cs="Arial"/>
          <w:szCs w:val="18"/>
        </w:rPr>
      </w:pPr>
    </w:p>
    <w:p w:rsidR="003662AC" w:rsidRPr="00D850C9" w:rsidRDefault="003662AC" w:rsidP="00B15C75">
      <w:pPr>
        <w:pStyle w:val="Title"/>
        <w:rPr>
          <w:rFonts w:ascii="Arial" w:hAnsi="Arial" w:cs="Arial"/>
          <w:szCs w:val="18"/>
        </w:rPr>
        <w:sectPr w:rsidR="003662AC" w:rsidRPr="00D850C9">
          <w:headerReference w:type="default" r:id="rId15"/>
          <w:footerReference w:type="default" r:id="rId16"/>
          <w:pgSz w:w="13608" w:h="9639" w:orient="landscape"/>
          <w:pgMar w:top="1418" w:right="1418" w:bottom="1418" w:left="1418" w:header="680" w:footer="680" w:gutter="0"/>
          <w:cols w:space="708"/>
          <w:bidi/>
          <w:rtlGutter/>
          <w:docGrid w:linePitch="360"/>
        </w:sectPr>
      </w:pPr>
    </w:p>
    <w:p w:rsidR="00F373D8" w:rsidRPr="00CE0A17" w:rsidRDefault="00F373D8" w:rsidP="00F373D8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المعدلات المستخلصة لأنشطة المالية والتأمين، </w:t>
      </w:r>
      <w:r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2010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</w:p>
    <w:p w:rsidR="00F373D8" w:rsidRPr="00D850C9" w:rsidRDefault="00F373D8" w:rsidP="00F373D8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850C9">
        <w:rPr>
          <w:rFonts w:ascii="Arial" w:hAnsi="Arial" w:cs="Simplified Arabic"/>
          <w:b/>
          <w:bCs/>
          <w:sz w:val="18"/>
          <w:szCs w:val="18"/>
        </w:rPr>
        <w:t xml:space="preserve">Selected Ratios for Finance and Insurance Activities, </w:t>
      </w:r>
      <w:r>
        <w:rPr>
          <w:rFonts w:ascii="Arial" w:hAnsi="Arial" w:cs="Simplified Arabic"/>
          <w:b/>
          <w:bCs/>
          <w:sz w:val="18"/>
          <w:szCs w:val="18"/>
        </w:rPr>
        <w:t>2010</w:t>
      </w:r>
      <w:r w:rsidRPr="00D850C9">
        <w:rPr>
          <w:rFonts w:ascii="Arial" w:hAnsi="Arial" w:cs="Simplified Arabic"/>
          <w:b/>
          <w:bCs/>
          <w:sz w:val="18"/>
          <w:szCs w:val="18"/>
        </w:rPr>
        <w:t>-</w:t>
      </w:r>
      <w:r>
        <w:rPr>
          <w:rFonts w:ascii="Arial" w:hAnsi="Arial" w:cs="Simplified Arabic"/>
          <w:b/>
          <w:bCs/>
          <w:sz w:val="18"/>
          <w:szCs w:val="18"/>
        </w:rPr>
        <w:t>2012</w:t>
      </w:r>
    </w:p>
    <w:p w:rsidR="00F373D8" w:rsidRPr="00D850C9" w:rsidRDefault="00F373D8" w:rsidP="00F373D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992"/>
        <w:gridCol w:w="909"/>
        <w:gridCol w:w="814"/>
        <w:gridCol w:w="2528"/>
      </w:tblGrid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vMerge w:val="restart"/>
            <w:vAlign w:val="center"/>
          </w:tcPr>
          <w:p w:rsidR="00F373D8" w:rsidRPr="00D850C9" w:rsidRDefault="00F373D8" w:rsidP="00F93FFB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F93FFB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F93FFB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F93FFB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Pr="00D850C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528" w:type="dxa"/>
            <w:vMerge w:val="restart"/>
            <w:vAlign w:val="center"/>
          </w:tcPr>
          <w:p w:rsidR="00F373D8" w:rsidRPr="00D850C9" w:rsidRDefault="00F373D8" w:rsidP="00F93FFB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F373D8" w:rsidRPr="00D850C9" w:rsidRDefault="00F373D8" w:rsidP="00F93F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73D8" w:rsidRPr="00295023" w:rsidRDefault="00F373D8" w:rsidP="00F93F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D8" w:rsidRPr="00295023" w:rsidRDefault="00F373D8" w:rsidP="00F93F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D8" w:rsidRPr="00295023" w:rsidRDefault="00F373D8" w:rsidP="00F93F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2528" w:type="dxa"/>
            <w:vMerge/>
            <w:tcBorders>
              <w:bottom w:val="nil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F373D8" w:rsidRPr="00D850C9" w:rsidRDefault="00F373D8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Compensation per Paid Employees (</w:t>
            </w:r>
            <w:r w:rsidR="00BC013E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22,413.9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21,921.0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21,201.4</w:t>
            </w:r>
          </w:p>
        </w:tc>
        <w:tc>
          <w:tcPr>
            <w:tcW w:w="2528" w:type="dxa"/>
            <w:tcBorders>
              <w:bottom w:val="nil"/>
            </w:tcBorders>
            <w:vAlign w:val="center"/>
          </w:tcPr>
          <w:p w:rsidR="00F373D8" w:rsidRPr="00D850C9" w:rsidRDefault="00F373D8" w:rsidP="00BC013E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التعويضات </w:t>
            </w:r>
            <w:r w:rsidR="00BC013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 per Person Employees (</w:t>
            </w:r>
            <w:r w:rsidR="00BC013E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72,438.0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62,362.3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61,004.5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من الإنتاج </w:t>
            </w:r>
            <w:r w:rsidR="00BC013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per Employees (</w:t>
            </w:r>
            <w:r w:rsidR="00BC013E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52,654.7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49,116.0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46,444.3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="00BC013E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81.0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76.1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38.2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44.6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45.6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F373D8" w:rsidRPr="00D850C9" w:rsidTr="00F93FFB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F373D8" w:rsidRPr="00D850C9" w:rsidRDefault="00F373D8" w:rsidP="00F93FFB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295023" w:rsidRDefault="00F373D8" w:rsidP="00F93F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2528" w:type="dxa"/>
            <w:tcBorders>
              <w:top w:val="nil"/>
              <w:bottom w:val="single" w:sz="4" w:space="0" w:color="auto"/>
            </w:tcBorders>
            <w:vAlign w:val="center"/>
          </w:tcPr>
          <w:p w:rsidR="00F373D8" w:rsidRPr="00D850C9" w:rsidRDefault="00F373D8" w:rsidP="00F93FFB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F373D8" w:rsidRPr="00D850C9" w:rsidRDefault="00F373D8" w:rsidP="00F373D8">
      <w:pPr>
        <w:rPr>
          <w:rtl/>
        </w:rPr>
      </w:pPr>
    </w:p>
    <w:p w:rsidR="00F373D8" w:rsidRPr="00D850C9" w:rsidRDefault="00F373D8" w:rsidP="00F373D8">
      <w:pPr>
        <w:rPr>
          <w:rtl/>
        </w:rPr>
      </w:pPr>
    </w:p>
    <w:p w:rsidR="005A1D5E" w:rsidRPr="00D850C9" w:rsidRDefault="005A1D5E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p w:rsidR="00C975E1" w:rsidRPr="00D850C9" w:rsidRDefault="00C975E1" w:rsidP="003662AC">
      <w:pPr>
        <w:rPr>
          <w:rtl/>
        </w:rPr>
      </w:pPr>
    </w:p>
    <w:sectPr w:rsidR="00C975E1" w:rsidRPr="00D850C9" w:rsidSect="00124850">
      <w:headerReference w:type="default" r:id="rId17"/>
      <w:footerReference w:type="default" r:id="rId18"/>
      <w:pgSz w:w="9639" w:h="13608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9D6" w:rsidRDefault="003149D6">
      <w:r>
        <w:separator/>
      </w:r>
    </w:p>
  </w:endnote>
  <w:endnote w:type="continuationSeparator" w:id="0">
    <w:p w:rsidR="003149D6" w:rsidRDefault="00314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FF" w:rsidRDefault="0096637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F71F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F71FF" w:rsidRDefault="001F71F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FF" w:rsidRPr="004636E9" w:rsidRDefault="00966371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1F71FF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F124FE">
      <w:rPr>
        <w:rStyle w:val="PageNumber"/>
        <w:rFonts w:ascii="Arial" w:hAnsi="Arial" w:cs="Arial"/>
        <w:sz w:val="16"/>
        <w:szCs w:val="16"/>
        <w:rtl/>
      </w:rPr>
      <w:t>229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1F71FF" w:rsidRPr="004636E9" w:rsidRDefault="004636E9" w:rsidP="00533197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533197"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1C4" w:rsidRDefault="00B261C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97" w:rsidRPr="00383C6E" w:rsidRDefault="0096637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53319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F124FE">
      <w:rPr>
        <w:rStyle w:val="PageNumber"/>
        <w:rFonts w:ascii="Simplified Arabic" w:hAnsi="Simplified Arabic"/>
        <w:sz w:val="16"/>
        <w:szCs w:val="16"/>
        <w:rtl/>
      </w:rPr>
      <w:t>231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533197" w:rsidRPr="004636E9" w:rsidRDefault="00533197" w:rsidP="004636E9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D4" w:rsidRPr="00383C6E" w:rsidRDefault="0096637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9D53D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F124FE">
      <w:rPr>
        <w:rStyle w:val="PageNumber"/>
        <w:rFonts w:ascii="Simplified Arabic" w:hAnsi="Simplified Arabic"/>
        <w:sz w:val="16"/>
        <w:szCs w:val="16"/>
        <w:rtl/>
      </w:rPr>
      <w:t>232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9D53D4" w:rsidRPr="004636E9" w:rsidRDefault="009D53D4" w:rsidP="009D53D4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9D6" w:rsidRDefault="003149D6">
      <w:r>
        <w:separator/>
      </w:r>
    </w:p>
  </w:footnote>
  <w:footnote w:type="continuationSeparator" w:id="0">
    <w:p w:rsidR="003149D6" w:rsidRDefault="00314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1C4" w:rsidRDefault="00B261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E16683" w:rsidP="005F30A2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 w:rsidR="0026028B">
      <w:rPr>
        <w:rFonts w:ascii="Simplified Arabic" w:hAnsi="Simplified Arabic"/>
        <w:szCs w:val="16"/>
        <w:rtl/>
      </w:rPr>
      <w:t>كتاب فلسطين الإحصائي السنوي 201</w:t>
    </w:r>
    <w:r w:rsidR="004D084F">
      <w:rPr>
        <w:rFonts w:ascii="Simplified Arabic" w:hAnsi="Simplified Arabic" w:hint="cs"/>
        <w:szCs w:val="16"/>
        <w:rtl/>
      </w:rPr>
      <w:t>3</w:t>
    </w:r>
    <w:r w:rsidR="0026028B"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 w:rsidR="005F30A2">
      <w:rPr>
        <w:rFonts w:ascii="Simplified Arabic" w:hAnsi="Simplified Arabic" w:hint="cs"/>
        <w:szCs w:val="16"/>
        <w:rtl/>
      </w:rPr>
      <w:t>فلسطين</w:t>
    </w:r>
  </w:p>
  <w:p w:rsidR="00FB2FBF" w:rsidRPr="0026028B" w:rsidRDefault="00FB2FBF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1C4" w:rsidRDefault="00B261C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6E71F6" w:rsidP="005F30A2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 w:rsidR="0026028B">
      <w:rPr>
        <w:rFonts w:ascii="Simplified Arabic" w:hAnsi="Simplified Arabic"/>
        <w:szCs w:val="16"/>
        <w:rtl/>
      </w:rPr>
      <w:t>كتاب فلسطين الإحصائي السنوي 201</w:t>
    </w:r>
    <w:r w:rsidR="004D084F">
      <w:rPr>
        <w:rFonts w:ascii="Simplified Arabic" w:hAnsi="Simplified Arabic" w:hint="cs"/>
        <w:szCs w:val="16"/>
        <w:rtl/>
      </w:rPr>
      <w:t>3</w:t>
    </w:r>
    <w:r w:rsidR="0026028B">
      <w:rPr>
        <w:rFonts w:ascii="Simplified Arabic" w:hAnsi="Simplified Arabic"/>
        <w:szCs w:val="16"/>
        <w:rtl/>
      </w:rPr>
      <w:t xml:space="preserve">                                  </w:t>
    </w:r>
    <w:r w:rsidR="0026028B">
      <w:rPr>
        <w:rFonts w:ascii="Simplified Arabic" w:hAnsi="Simplified Arabic" w:hint="cs"/>
        <w:szCs w:val="16"/>
        <w:rtl/>
      </w:rPr>
      <w:t xml:space="preserve">                                                                               </w:t>
    </w:r>
    <w:r w:rsidR="0026028B">
      <w:rPr>
        <w:rFonts w:ascii="Simplified Arabic" w:hAnsi="Simplified Arabic"/>
        <w:szCs w:val="16"/>
        <w:rtl/>
      </w:rPr>
      <w:t xml:space="preserve">                       الفلســطينيون في </w:t>
    </w:r>
    <w:r w:rsidR="005F30A2">
      <w:rPr>
        <w:rFonts w:ascii="Simplified Arabic" w:hAnsi="Simplified Arabic" w:hint="cs"/>
        <w:szCs w:val="16"/>
        <w:rtl/>
      </w:rPr>
      <w:t>فلسطين</w:t>
    </w:r>
    <w:r w:rsidR="0026028B">
      <w:rPr>
        <w:rFonts w:ascii="Simplified Arabic" w:hAnsi="Simplified Arabic"/>
        <w:szCs w:val="16"/>
        <w:rtl/>
      </w:rPr>
      <w:tab/>
    </w:r>
  </w:p>
  <w:p w:rsidR="0026028B" w:rsidRPr="0026028B" w:rsidRDefault="0026028B" w:rsidP="0026028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28B" w:rsidRDefault="006E71F6" w:rsidP="005F30A2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 w:rsidR="0026028B">
      <w:rPr>
        <w:rFonts w:ascii="Simplified Arabic" w:hAnsi="Simplified Arabic"/>
        <w:szCs w:val="16"/>
        <w:rtl/>
      </w:rPr>
      <w:t>كتاب فلسطين الإحصائي السنوي 201</w:t>
    </w:r>
    <w:r w:rsidR="004D084F">
      <w:rPr>
        <w:rFonts w:ascii="Simplified Arabic" w:hAnsi="Simplified Arabic" w:hint="cs"/>
        <w:szCs w:val="16"/>
        <w:rtl/>
      </w:rPr>
      <w:t>3</w:t>
    </w:r>
    <w:r w:rsidR="0026028B">
      <w:rPr>
        <w:rFonts w:ascii="Simplified Arabic" w:hAnsi="Simplified Arabic"/>
        <w:szCs w:val="16"/>
        <w:rtl/>
      </w:rPr>
      <w:t xml:space="preserve">                         </w:t>
    </w:r>
    <w:r w:rsidR="0026028B">
      <w:rPr>
        <w:rFonts w:ascii="Simplified Arabic" w:hAnsi="Simplified Arabic" w:hint="cs"/>
        <w:szCs w:val="16"/>
        <w:rtl/>
      </w:rPr>
      <w:t xml:space="preserve">                                 </w:t>
    </w:r>
    <w:r w:rsidR="0026028B">
      <w:rPr>
        <w:rFonts w:ascii="Simplified Arabic" w:hAnsi="Simplified Arabic"/>
        <w:szCs w:val="16"/>
        <w:rtl/>
      </w:rPr>
      <w:t xml:space="preserve">الفلســطينيون في </w:t>
    </w:r>
    <w:r w:rsidR="005F30A2">
      <w:rPr>
        <w:rFonts w:ascii="Simplified Arabic" w:hAnsi="Simplified Arabic" w:hint="cs"/>
        <w:szCs w:val="16"/>
        <w:rtl/>
      </w:rPr>
      <w:t>فلسطين</w:t>
    </w:r>
  </w:p>
  <w:p w:rsidR="0026028B" w:rsidRPr="0026028B" w:rsidRDefault="0026028B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3706B0"/>
    <w:rsid w:val="00017F27"/>
    <w:rsid w:val="00040364"/>
    <w:rsid w:val="00055BF1"/>
    <w:rsid w:val="000606B7"/>
    <w:rsid w:val="000710A1"/>
    <w:rsid w:val="0008400C"/>
    <w:rsid w:val="00086B08"/>
    <w:rsid w:val="00094E7D"/>
    <w:rsid w:val="000B0C95"/>
    <w:rsid w:val="000E1284"/>
    <w:rsid w:val="001048E9"/>
    <w:rsid w:val="00124850"/>
    <w:rsid w:val="00130553"/>
    <w:rsid w:val="001447BD"/>
    <w:rsid w:val="001469CA"/>
    <w:rsid w:val="001540D7"/>
    <w:rsid w:val="0018344F"/>
    <w:rsid w:val="00190B49"/>
    <w:rsid w:val="001954FE"/>
    <w:rsid w:val="001A02F0"/>
    <w:rsid w:val="001C0AFE"/>
    <w:rsid w:val="001C3C0A"/>
    <w:rsid w:val="001D1C46"/>
    <w:rsid w:val="001D3F51"/>
    <w:rsid w:val="001E3874"/>
    <w:rsid w:val="001F71FF"/>
    <w:rsid w:val="00232AD8"/>
    <w:rsid w:val="0026028B"/>
    <w:rsid w:val="002927F1"/>
    <w:rsid w:val="00295023"/>
    <w:rsid w:val="002C27B0"/>
    <w:rsid w:val="002C43E1"/>
    <w:rsid w:val="002D33F3"/>
    <w:rsid w:val="002D63B5"/>
    <w:rsid w:val="002E3BDF"/>
    <w:rsid w:val="0030278F"/>
    <w:rsid w:val="003149D6"/>
    <w:rsid w:val="0033667C"/>
    <w:rsid w:val="0034679B"/>
    <w:rsid w:val="003662AC"/>
    <w:rsid w:val="003706B0"/>
    <w:rsid w:val="00372D10"/>
    <w:rsid w:val="00383C6E"/>
    <w:rsid w:val="003A0395"/>
    <w:rsid w:val="003A3C83"/>
    <w:rsid w:val="003A4637"/>
    <w:rsid w:val="003B6161"/>
    <w:rsid w:val="003E04D2"/>
    <w:rsid w:val="003E5E22"/>
    <w:rsid w:val="003F1774"/>
    <w:rsid w:val="00412744"/>
    <w:rsid w:val="00413BA9"/>
    <w:rsid w:val="0041719F"/>
    <w:rsid w:val="004636E9"/>
    <w:rsid w:val="00492402"/>
    <w:rsid w:val="00494EE4"/>
    <w:rsid w:val="004A3964"/>
    <w:rsid w:val="004B314E"/>
    <w:rsid w:val="004C7506"/>
    <w:rsid w:val="004D084F"/>
    <w:rsid w:val="00533197"/>
    <w:rsid w:val="0055438F"/>
    <w:rsid w:val="005A1D5E"/>
    <w:rsid w:val="005B7863"/>
    <w:rsid w:val="005C7BBD"/>
    <w:rsid w:val="005E548E"/>
    <w:rsid w:val="005F30A2"/>
    <w:rsid w:val="00602651"/>
    <w:rsid w:val="00610219"/>
    <w:rsid w:val="00624A5F"/>
    <w:rsid w:val="00631195"/>
    <w:rsid w:val="0067601D"/>
    <w:rsid w:val="006978C2"/>
    <w:rsid w:val="006B5FAB"/>
    <w:rsid w:val="006C4A81"/>
    <w:rsid w:val="006E5C67"/>
    <w:rsid w:val="006E71F6"/>
    <w:rsid w:val="00710A50"/>
    <w:rsid w:val="00736F80"/>
    <w:rsid w:val="00741428"/>
    <w:rsid w:val="007417C8"/>
    <w:rsid w:val="00751BAB"/>
    <w:rsid w:val="007631F9"/>
    <w:rsid w:val="00764292"/>
    <w:rsid w:val="007709B0"/>
    <w:rsid w:val="0077432C"/>
    <w:rsid w:val="0078360C"/>
    <w:rsid w:val="007B631A"/>
    <w:rsid w:val="007C52AC"/>
    <w:rsid w:val="007C6BE4"/>
    <w:rsid w:val="007D48AC"/>
    <w:rsid w:val="007E471A"/>
    <w:rsid w:val="007E7EA7"/>
    <w:rsid w:val="007F3DBE"/>
    <w:rsid w:val="008332FF"/>
    <w:rsid w:val="00833F9A"/>
    <w:rsid w:val="00841A01"/>
    <w:rsid w:val="00847614"/>
    <w:rsid w:val="008716DB"/>
    <w:rsid w:val="008B6772"/>
    <w:rsid w:val="008C2B43"/>
    <w:rsid w:val="008D4F76"/>
    <w:rsid w:val="008D6573"/>
    <w:rsid w:val="00905655"/>
    <w:rsid w:val="009074AA"/>
    <w:rsid w:val="009117B5"/>
    <w:rsid w:val="00923D56"/>
    <w:rsid w:val="009244FF"/>
    <w:rsid w:val="00927C37"/>
    <w:rsid w:val="009409B7"/>
    <w:rsid w:val="00947965"/>
    <w:rsid w:val="00966371"/>
    <w:rsid w:val="00993580"/>
    <w:rsid w:val="009C20BC"/>
    <w:rsid w:val="009D35E4"/>
    <w:rsid w:val="009D53D4"/>
    <w:rsid w:val="009E06C9"/>
    <w:rsid w:val="00A07B5D"/>
    <w:rsid w:val="00A23F9A"/>
    <w:rsid w:val="00A44531"/>
    <w:rsid w:val="00A557E2"/>
    <w:rsid w:val="00AB01FA"/>
    <w:rsid w:val="00AF4901"/>
    <w:rsid w:val="00B114D6"/>
    <w:rsid w:val="00B15C75"/>
    <w:rsid w:val="00B261C4"/>
    <w:rsid w:val="00B75E49"/>
    <w:rsid w:val="00B92383"/>
    <w:rsid w:val="00B96DF4"/>
    <w:rsid w:val="00BA7C80"/>
    <w:rsid w:val="00BC013E"/>
    <w:rsid w:val="00BD5B02"/>
    <w:rsid w:val="00BD5BCF"/>
    <w:rsid w:val="00BE5021"/>
    <w:rsid w:val="00BF0533"/>
    <w:rsid w:val="00C04C57"/>
    <w:rsid w:val="00C21C5A"/>
    <w:rsid w:val="00C242A2"/>
    <w:rsid w:val="00C5004F"/>
    <w:rsid w:val="00C62B8C"/>
    <w:rsid w:val="00C975E1"/>
    <w:rsid w:val="00CE0A17"/>
    <w:rsid w:val="00CF14D5"/>
    <w:rsid w:val="00D00619"/>
    <w:rsid w:val="00D04081"/>
    <w:rsid w:val="00D22FC9"/>
    <w:rsid w:val="00D36DC4"/>
    <w:rsid w:val="00D5542F"/>
    <w:rsid w:val="00D6759A"/>
    <w:rsid w:val="00D80A2A"/>
    <w:rsid w:val="00D850C9"/>
    <w:rsid w:val="00D878C7"/>
    <w:rsid w:val="00DA3DD0"/>
    <w:rsid w:val="00DB0151"/>
    <w:rsid w:val="00DB3925"/>
    <w:rsid w:val="00DB5942"/>
    <w:rsid w:val="00DC103E"/>
    <w:rsid w:val="00E16683"/>
    <w:rsid w:val="00E40094"/>
    <w:rsid w:val="00E444A7"/>
    <w:rsid w:val="00E47841"/>
    <w:rsid w:val="00E91A5D"/>
    <w:rsid w:val="00E9560C"/>
    <w:rsid w:val="00E97F5D"/>
    <w:rsid w:val="00EA4EA5"/>
    <w:rsid w:val="00EC1A18"/>
    <w:rsid w:val="00EC34D5"/>
    <w:rsid w:val="00EF23BC"/>
    <w:rsid w:val="00EF4609"/>
    <w:rsid w:val="00F124FE"/>
    <w:rsid w:val="00F20857"/>
    <w:rsid w:val="00F373D8"/>
    <w:rsid w:val="00F7700C"/>
    <w:rsid w:val="00F92CDB"/>
    <w:rsid w:val="00FB0F13"/>
    <w:rsid w:val="00FB2FBF"/>
    <w:rsid w:val="00FC3115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876574307304854"/>
          <c:y val="0.25824175824175538"/>
          <c:w val="0.80856423173803527"/>
          <c:h val="0.4230769230769264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المؤسسات No. of Enterprises </c:v>
                </c:pt>
              </c:strCache>
            </c:strRef>
          </c:tx>
          <c:spPr>
            <a:solidFill>
              <a:srgbClr val="9999FF"/>
            </a:solidFill>
            <a:ln w="12641">
              <a:solidFill>
                <a:srgbClr val="000000"/>
              </a:solidFill>
              <a:prstDash val="solid"/>
            </a:ln>
          </c:spPr>
          <c:dLbls>
            <c:spPr>
              <a:noFill/>
              <a:ln w="25283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Sheet1!$B$2:$D$2</c:f>
              <c:numCache>
                <c:formatCode>General</c:formatCode>
                <c:ptCount val="3"/>
                <c:pt idx="0">
                  <c:v>48</c:v>
                </c:pt>
                <c:pt idx="1">
                  <c:v>48</c:v>
                </c:pt>
                <c:pt idx="2">
                  <c:v>46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العاملين No. of Employed Persons     </c:v>
                </c:pt>
              </c:strCache>
            </c:strRef>
          </c:tx>
          <c:spPr>
            <a:solidFill>
              <a:srgbClr val="993366"/>
            </a:solidFill>
            <a:ln w="1264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1.216723563548283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2727867779414467E-3"/>
                  <c:y val="2.207965197234899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4714655513421661E-4"/>
                  <c:y val="1.0061822146664925E-2"/>
                </c:manualLayout>
              </c:layout>
              <c:dLblPos val="outEnd"/>
              <c:showVal val="1"/>
            </c:dLbl>
            <c:spPr>
              <a:noFill/>
              <a:ln w="25283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</c:numCache>
            </c:numRef>
          </c:cat>
          <c:val>
            <c:numRef>
              <c:f>Sheet1!$B$3:$D$3</c:f>
              <c:numCache>
                <c:formatCode>#,##0</c:formatCode>
                <c:ptCount val="3"/>
                <c:pt idx="0">
                  <c:v>6618</c:v>
                </c:pt>
                <c:pt idx="1">
                  <c:v>6946</c:v>
                </c:pt>
                <c:pt idx="2">
                  <c:v>7101</c:v>
                </c:pt>
              </c:numCache>
            </c:numRef>
          </c:val>
        </c:ser>
        <c:dLbls>
          <c:showVal val="1"/>
        </c:dLbls>
        <c:axId val="89066496"/>
        <c:axId val="89273472"/>
      </c:barChart>
      <c:catAx>
        <c:axId val="890664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</a:t>
                </a:r>
                <a:r>
                  <a:rPr lang="en-US"/>
                  <a:t> </a:t>
                </a:r>
                <a:r>
                  <a:rPr lang="ar-SA"/>
                  <a:t> </a:t>
                </a: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0377833753149293"/>
              <c:y val="0.82417582417583024"/>
            </c:manualLayout>
          </c:layout>
          <c:spPr>
            <a:noFill/>
            <a:ln w="25283">
              <a:noFill/>
            </a:ln>
          </c:spPr>
        </c:title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273472"/>
        <c:crosses val="autoZero"/>
        <c:auto val="1"/>
        <c:lblAlgn val="ctr"/>
        <c:lblOffset val="100"/>
        <c:tickLblSkip val="1"/>
        <c:tickMarkSkip val="1"/>
      </c:catAx>
      <c:valAx>
        <c:axId val="89273472"/>
        <c:scaling>
          <c:orientation val="minMax"/>
          <c:max val="7000"/>
          <c:min val="0"/>
        </c:scaling>
        <c:axPos val="l"/>
        <c:title>
          <c:tx>
            <c:rich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</a:t>
                </a:r>
                <a:r>
                  <a:rPr lang="en-US"/>
                  <a:t> </a:t>
                </a:r>
                <a:r>
                  <a:rPr lang="ar-SA"/>
                  <a:t>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7707808564232068E-2"/>
              <c:y val="0.2747252747252748"/>
            </c:manualLayout>
          </c:layout>
          <c:spPr>
            <a:noFill/>
            <a:ln w="25283">
              <a:noFill/>
            </a:ln>
          </c:spPr>
        </c:title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066496"/>
        <c:crosses val="autoZero"/>
        <c:crossBetween val="between"/>
        <c:majorUnit val="1500"/>
        <c:minorUnit val="200"/>
      </c:valAx>
      <c:spPr>
        <a:noFill/>
        <a:ln w="25283">
          <a:noFill/>
        </a:ln>
      </c:spPr>
    </c:plotArea>
    <c:legend>
      <c:legendPos val="t"/>
      <c:layout>
        <c:manualLayout>
          <c:xMode val="edge"/>
          <c:yMode val="edge"/>
          <c:x val="7.5566750629723848E-3"/>
          <c:y val="1.6483516483516612E-2"/>
          <c:w val="0.98236775818639266"/>
          <c:h val="0.12087912087912089"/>
        </c:manualLayout>
      </c:layout>
      <c:spPr>
        <a:noFill/>
        <a:ln w="3160">
          <a:solidFill>
            <a:srgbClr val="000000"/>
          </a:solidFill>
          <a:prstDash val="solid"/>
        </a:ln>
      </c:spPr>
      <c:txPr>
        <a:bodyPr/>
        <a:lstStyle/>
        <a:p>
          <a:pPr>
            <a:defRPr sz="732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9134-0C52-45A8-97A3-0F0A3850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ghadeerali</cp:lastModifiedBy>
  <cp:revision>2</cp:revision>
  <cp:lastPrinted>2010-11-24T11:16:00Z</cp:lastPrinted>
  <dcterms:created xsi:type="dcterms:W3CDTF">2013-12-10T09:20:00Z</dcterms:created>
  <dcterms:modified xsi:type="dcterms:W3CDTF">2013-12-10T09:20:00Z</dcterms:modified>
</cp:coreProperties>
</file>